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BA" w:rsidRPr="009B43BA" w:rsidRDefault="009B43BA" w:rsidP="009B43BA">
      <w:pPr>
        <w:spacing w:line="276" w:lineRule="auto"/>
        <w:jc w:val="center"/>
        <w:rPr>
          <w:rFonts w:eastAsia="Calibri"/>
          <w:b/>
          <w:i/>
        </w:rPr>
      </w:pPr>
      <w:bookmarkStart w:id="0" w:name="_GoBack"/>
      <w:bookmarkEnd w:id="0"/>
      <w:r w:rsidRPr="009B43BA">
        <w:rPr>
          <w:rFonts w:eastAsia="Calibri"/>
          <w:b/>
          <w:i/>
        </w:rPr>
        <w:t>This tool is to be used to determine the type the reportable event is and when reporting is required</w:t>
      </w:r>
    </w:p>
    <w:p w:rsidR="009B43BA" w:rsidRPr="009B43BA" w:rsidRDefault="009B43BA" w:rsidP="002F0820">
      <w:pPr>
        <w:spacing w:line="276" w:lineRule="auto"/>
        <w:rPr>
          <w:rFonts w:eastAsia="Calibri"/>
          <w:sz w:val="16"/>
          <w:szCs w:val="16"/>
        </w:rPr>
      </w:pPr>
    </w:p>
    <w:p w:rsidR="002F0820" w:rsidRPr="002767DC" w:rsidRDefault="002B6A72" w:rsidP="002F0820">
      <w:pPr>
        <w:spacing w:line="276" w:lineRule="auto"/>
        <w:rPr>
          <w:rFonts w:ascii="Calibri" w:hAnsi="Calibri" w:cs="Calibri"/>
        </w:rPr>
      </w:pPr>
      <w:r w:rsidRPr="00B02474">
        <w:rPr>
          <w:rFonts w:eastAsia="Calibri"/>
        </w:rPr>
        <w:t xml:space="preserve"> </w:t>
      </w:r>
      <w:r w:rsidR="002F0820" w:rsidRPr="002767DC">
        <w:rPr>
          <w:rFonts w:ascii="Calibri" w:hAnsi="Calibri" w:cs="Calibri"/>
        </w:rPr>
        <w:t>Was this event</w:t>
      </w:r>
      <w:r w:rsidR="007566A0">
        <w:rPr>
          <w:rFonts w:ascii="Calibri" w:hAnsi="Calibri" w:cs="Calibri"/>
        </w:rPr>
        <w:t xml:space="preserve">  </w:t>
      </w:r>
      <w:r w:rsidR="00F345FC" w:rsidRPr="002767DC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4"/>
      <w:r w:rsidR="002F0820" w:rsidRPr="002767DC">
        <w:rPr>
          <w:rFonts w:ascii="Calibri" w:hAnsi="Calibri" w:cs="Calibri"/>
        </w:rPr>
        <w:instrText xml:space="preserve"> FORMCHECKBOX </w:instrText>
      </w:r>
      <w:r w:rsidR="00713942">
        <w:rPr>
          <w:rFonts w:ascii="Calibri" w:hAnsi="Calibri" w:cs="Calibri"/>
        </w:rPr>
      </w:r>
      <w:r w:rsidR="00713942">
        <w:rPr>
          <w:rFonts w:ascii="Calibri" w:hAnsi="Calibri" w:cs="Calibri"/>
        </w:rPr>
        <w:fldChar w:fldCharType="separate"/>
      </w:r>
      <w:r w:rsidR="00F345FC" w:rsidRPr="002767DC">
        <w:rPr>
          <w:rFonts w:ascii="Calibri" w:hAnsi="Calibri" w:cs="Calibri"/>
        </w:rPr>
        <w:fldChar w:fldCharType="end"/>
      </w:r>
      <w:bookmarkEnd w:id="1"/>
      <w:r w:rsidR="002F0820" w:rsidRPr="002767DC">
        <w:rPr>
          <w:rFonts w:ascii="Calibri" w:hAnsi="Calibri" w:cs="Calibri"/>
        </w:rPr>
        <w:t xml:space="preserve"> internal or </w:t>
      </w:r>
      <w:r w:rsidR="00F345FC" w:rsidRPr="002767DC">
        <w:rPr>
          <w:rFonts w:ascii="Calibri" w:hAnsi="Calibri"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2F0820" w:rsidRPr="002767DC">
        <w:rPr>
          <w:rFonts w:ascii="Calibri" w:hAnsi="Calibri" w:cs="Calibri"/>
        </w:rPr>
        <w:instrText xml:space="preserve"> FORMCHECKBOX </w:instrText>
      </w:r>
      <w:r w:rsidR="00713942">
        <w:rPr>
          <w:rFonts w:ascii="Calibri" w:hAnsi="Calibri" w:cs="Calibri"/>
        </w:rPr>
      </w:r>
      <w:r w:rsidR="00713942">
        <w:rPr>
          <w:rFonts w:ascii="Calibri" w:hAnsi="Calibri" w:cs="Calibri"/>
        </w:rPr>
        <w:fldChar w:fldCharType="separate"/>
      </w:r>
      <w:r w:rsidR="00F345FC" w:rsidRPr="002767DC">
        <w:rPr>
          <w:rFonts w:ascii="Calibri" w:hAnsi="Calibri" w:cs="Calibri"/>
        </w:rPr>
        <w:fldChar w:fldCharType="end"/>
      </w:r>
      <w:bookmarkEnd w:id="2"/>
      <w:r w:rsidR="002F0820" w:rsidRPr="002767DC">
        <w:rPr>
          <w:rFonts w:ascii="Calibri" w:hAnsi="Calibri" w:cs="Calibri"/>
        </w:rPr>
        <w:t xml:space="preserve"> external?</w:t>
      </w:r>
    </w:p>
    <w:p w:rsidR="002F0820" w:rsidRPr="00AA7A0A" w:rsidRDefault="002F0820" w:rsidP="002F0820">
      <w:pPr>
        <w:tabs>
          <w:tab w:val="left" w:pos="8460"/>
        </w:tabs>
        <w:spacing w:line="276" w:lineRule="auto"/>
        <w:rPr>
          <w:rFonts w:ascii="Calibri" w:hAnsi="Calibri" w:cs="Calibri"/>
          <w:sz w:val="16"/>
          <w:szCs w:val="16"/>
        </w:rPr>
      </w:pPr>
    </w:p>
    <w:p w:rsidR="002F0820" w:rsidRDefault="002F0820" w:rsidP="002F0820">
      <w:pPr>
        <w:tabs>
          <w:tab w:val="left" w:pos="8460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Did the event occur </w:t>
      </w:r>
      <w:r w:rsidRPr="002767DC">
        <w:rPr>
          <w:rFonts w:ascii="Calibri" w:hAnsi="Calibri" w:cs="Calibri"/>
        </w:rPr>
        <w:t xml:space="preserve">at an external site under an UMC Sponsor-Investigator oversight?  </w:t>
      </w:r>
      <w:r w:rsidR="00F345FC" w:rsidRPr="002767DC">
        <w:rPr>
          <w:rFonts w:ascii="Calibri" w:hAnsi="Calibri"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2767DC">
        <w:rPr>
          <w:rFonts w:ascii="Calibri" w:hAnsi="Calibri" w:cs="Calibri"/>
        </w:rPr>
        <w:instrText xml:space="preserve"> FORMCHECKBOX </w:instrText>
      </w:r>
      <w:r w:rsidR="00713942">
        <w:rPr>
          <w:rFonts w:ascii="Calibri" w:hAnsi="Calibri" w:cs="Calibri"/>
        </w:rPr>
      </w:r>
      <w:r w:rsidR="00713942">
        <w:rPr>
          <w:rFonts w:ascii="Calibri" w:hAnsi="Calibri" w:cs="Calibri"/>
        </w:rPr>
        <w:fldChar w:fldCharType="separate"/>
      </w:r>
      <w:r w:rsidR="00F345FC" w:rsidRPr="002767DC">
        <w:rPr>
          <w:rFonts w:ascii="Calibri" w:hAnsi="Calibri" w:cs="Calibri"/>
        </w:rPr>
        <w:fldChar w:fldCharType="end"/>
      </w:r>
      <w:bookmarkEnd w:id="3"/>
      <w:r w:rsidRPr="002767DC">
        <w:rPr>
          <w:rFonts w:ascii="Calibri" w:hAnsi="Calibri" w:cs="Calibri"/>
        </w:rPr>
        <w:t xml:space="preserve"> Yes  </w:t>
      </w:r>
      <w:r w:rsidR="00F345FC" w:rsidRPr="002767DC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2767DC">
        <w:rPr>
          <w:rFonts w:ascii="Calibri" w:hAnsi="Calibri" w:cs="Calibri"/>
        </w:rPr>
        <w:instrText xml:space="preserve"> FORMCHECKBOX </w:instrText>
      </w:r>
      <w:r w:rsidR="00713942">
        <w:rPr>
          <w:rFonts w:ascii="Calibri" w:hAnsi="Calibri" w:cs="Calibri"/>
        </w:rPr>
      </w:r>
      <w:r w:rsidR="00713942">
        <w:rPr>
          <w:rFonts w:ascii="Calibri" w:hAnsi="Calibri" w:cs="Calibri"/>
        </w:rPr>
        <w:fldChar w:fldCharType="separate"/>
      </w:r>
      <w:r w:rsidR="00F345FC" w:rsidRPr="002767DC">
        <w:rPr>
          <w:rFonts w:ascii="Calibri" w:hAnsi="Calibri" w:cs="Calibri"/>
        </w:rPr>
        <w:fldChar w:fldCharType="end"/>
      </w:r>
      <w:bookmarkEnd w:id="4"/>
      <w:r w:rsidRPr="002767DC">
        <w:rPr>
          <w:rFonts w:ascii="Calibri" w:hAnsi="Calibri" w:cs="Calibri"/>
        </w:rPr>
        <w:t xml:space="preserve"> No</w:t>
      </w:r>
      <w:r w:rsidRPr="002767DC">
        <w:rPr>
          <w:rFonts w:ascii="Calibri" w:hAnsi="Calibri" w:cs="Calibri"/>
        </w:rPr>
        <w:tab/>
      </w:r>
    </w:p>
    <w:p w:rsidR="00995BB1" w:rsidRPr="00AA7A0A" w:rsidRDefault="00995BB1" w:rsidP="002F0820">
      <w:pPr>
        <w:tabs>
          <w:tab w:val="left" w:pos="8460"/>
        </w:tabs>
        <w:spacing w:line="276" w:lineRule="auto"/>
        <w:rPr>
          <w:rFonts w:ascii="Calibri" w:hAnsi="Calibri" w:cs="Calibri"/>
          <w:sz w:val="16"/>
          <w:szCs w:val="16"/>
        </w:rPr>
      </w:pPr>
    </w:p>
    <w:p w:rsidR="00995BB1" w:rsidRDefault="00995BB1" w:rsidP="002F0820">
      <w:pPr>
        <w:tabs>
          <w:tab w:val="left" w:pos="8460"/>
        </w:tabs>
        <w:spacing w:line="276" w:lineRule="auto"/>
        <w:rPr>
          <w:rFonts w:ascii="Calibri" w:hAnsi="Calibri" w:cs="Calibri"/>
        </w:rPr>
      </w:pPr>
      <w:r w:rsidRPr="00995BB1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this event an internal death?  </w:t>
      </w:r>
      <w:r w:rsidR="00F345FC">
        <w:rPr>
          <w:rFonts w:ascii="Calibri" w:hAnsi="Calibri" w:cs="Calibr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8"/>
      <w:r>
        <w:rPr>
          <w:rFonts w:ascii="Calibri" w:hAnsi="Calibri" w:cs="Calibri"/>
        </w:rPr>
        <w:instrText xml:space="preserve"> FORMCHECKBOX </w:instrText>
      </w:r>
      <w:r w:rsidR="00713942">
        <w:rPr>
          <w:rFonts w:ascii="Calibri" w:hAnsi="Calibri" w:cs="Calibri"/>
        </w:rPr>
      </w:r>
      <w:r w:rsidR="00713942">
        <w:rPr>
          <w:rFonts w:ascii="Calibri" w:hAnsi="Calibri" w:cs="Calibri"/>
        </w:rPr>
        <w:fldChar w:fldCharType="separate"/>
      </w:r>
      <w:r w:rsidR="00F345FC">
        <w:rPr>
          <w:rFonts w:ascii="Calibri" w:hAnsi="Calibri" w:cs="Calibri"/>
        </w:rPr>
        <w:fldChar w:fldCharType="end"/>
      </w:r>
      <w:bookmarkEnd w:id="5"/>
      <w:r>
        <w:rPr>
          <w:rFonts w:ascii="Calibri" w:hAnsi="Calibri" w:cs="Calibri"/>
        </w:rPr>
        <w:t xml:space="preserve"> Yes  </w:t>
      </w:r>
      <w:r w:rsidR="00F345FC">
        <w:rPr>
          <w:rFonts w:ascii="Calibri" w:hAnsi="Calibri" w:cs="Calibr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9"/>
      <w:r>
        <w:rPr>
          <w:rFonts w:ascii="Calibri" w:hAnsi="Calibri" w:cs="Calibri"/>
        </w:rPr>
        <w:instrText xml:space="preserve"> FORMCHECKBOX </w:instrText>
      </w:r>
      <w:r w:rsidR="00713942">
        <w:rPr>
          <w:rFonts w:ascii="Calibri" w:hAnsi="Calibri" w:cs="Calibri"/>
        </w:rPr>
      </w:r>
      <w:r w:rsidR="00713942">
        <w:rPr>
          <w:rFonts w:ascii="Calibri" w:hAnsi="Calibri" w:cs="Calibri"/>
        </w:rPr>
        <w:fldChar w:fldCharType="separate"/>
      </w:r>
      <w:r w:rsidR="00F345FC">
        <w:rPr>
          <w:rFonts w:ascii="Calibri" w:hAnsi="Calibri" w:cs="Calibri"/>
        </w:rPr>
        <w:fldChar w:fldCharType="end"/>
      </w:r>
      <w:bookmarkEnd w:id="6"/>
      <w:r>
        <w:rPr>
          <w:rFonts w:ascii="Calibri" w:hAnsi="Calibri" w:cs="Calibri"/>
        </w:rPr>
        <w:t xml:space="preserve"> </w:t>
      </w:r>
      <w:r w:rsidRPr="00995BB1">
        <w:rPr>
          <w:rFonts w:ascii="Calibri" w:hAnsi="Calibri" w:cs="Calibri"/>
        </w:rPr>
        <w:t>No</w:t>
      </w:r>
    </w:p>
    <w:p w:rsidR="00CB2969" w:rsidRDefault="00995BB1" w:rsidP="00AA7A0A">
      <w:pPr>
        <w:rPr>
          <w:rFonts w:ascii="Calibri" w:hAnsi="Calibri" w:cs="Calibri"/>
        </w:rPr>
      </w:pPr>
      <w:r w:rsidRPr="00326B2E">
        <w:rPr>
          <w:rFonts w:ascii="Calibri" w:hAnsi="Calibri" w:cs="Calibri"/>
          <w:b/>
          <w:i/>
        </w:rPr>
        <w:t>All internal deaths need to be reported PROMPTLY to the IRB.</w:t>
      </w:r>
    </w:p>
    <w:p w:rsidR="00AA7A0A" w:rsidRPr="00AA7A0A" w:rsidRDefault="00AA7A0A" w:rsidP="00AA7A0A">
      <w:pPr>
        <w:rPr>
          <w:rFonts w:ascii="Calibri" w:hAnsi="Calibri" w:cs="Calibri"/>
          <w:sz w:val="16"/>
          <w:szCs w:val="16"/>
        </w:rPr>
      </w:pPr>
    </w:p>
    <w:p w:rsidR="002F0820" w:rsidRPr="002767DC" w:rsidRDefault="002F0820" w:rsidP="002F0820">
      <w:pPr>
        <w:tabs>
          <w:tab w:val="left" w:pos="8460"/>
        </w:tabs>
        <w:rPr>
          <w:rFonts w:ascii="Calibri" w:hAnsi="Calibri" w:cs="Calibri"/>
        </w:rPr>
      </w:pPr>
      <w:r w:rsidRPr="002767DC">
        <w:rPr>
          <w:rFonts w:ascii="Calibri" w:hAnsi="Calibri" w:cs="Calibri"/>
        </w:rPr>
        <w:t>Was this event</w:t>
      </w:r>
      <w:r w:rsidR="00A77769">
        <w:rPr>
          <w:rFonts w:ascii="Calibri" w:hAnsi="Calibri" w:cs="Calibri"/>
        </w:rPr>
        <w:t xml:space="preserve"> an</w:t>
      </w:r>
      <w:r w:rsidR="00AA7A0A">
        <w:rPr>
          <w:rFonts w:ascii="Calibri" w:hAnsi="Calibri" w:cs="Calibri"/>
        </w:rPr>
        <w:t xml:space="preserve"> </w:t>
      </w:r>
      <w:r w:rsidR="00A77769">
        <w:rPr>
          <w:rFonts w:ascii="Calibri" w:hAnsi="Calibri" w:cs="Calibri"/>
        </w:rPr>
        <w:t>U</w:t>
      </w:r>
      <w:r w:rsidRPr="002767DC">
        <w:rPr>
          <w:rFonts w:ascii="Calibri" w:hAnsi="Calibri" w:cs="Calibri"/>
        </w:rPr>
        <w:t>nanticipated</w:t>
      </w:r>
      <w:r w:rsidR="00A77769">
        <w:rPr>
          <w:rFonts w:ascii="Calibri" w:hAnsi="Calibri" w:cs="Calibri"/>
        </w:rPr>
        <w:t xml:space="preserve"> Problem (UP)</w:t>
      </w:r>
      <w:r w:rsidRPr="002767DC">
        <w:rPr>
          <w:rFonts w:ascii="Calibri" w:hAnsi="Calibri" w:cs="Calibri"/>
        </w:rPr>
        <w:t xml:space="preserve"> (meets </w:t>
      </w:r>
      <w:r w:rsidR="00326B2E">
        <w:rPr>
          <w:rFonts w:ascii="Calibri" w:hAnsi="Calibri" w:cs="Calibri"/>
          <w:b/>
        </w:rPr>
        <w:t>ALL</w:t>
      </w:r>
      <w:r w:rsidR="00326B2E">
        <w:rPr>
          <w:rFonts w:ascii="Calibri" w:hAnsi="Calibri" w:cs="Calibri"/>
        </w:rPr>
        <w:t xml:space="preserve"> </w:t>
      </w:r>
      <w:r w:rsidRPr="002767DC">
        <w:rPr>
          <w:rFonts w:ascii="Calibri" w:hAnsi="Calibri" w:cs="Calibri"/>
        </w:rPr>
        <w:t xml:space="preserve">criteria below)? </w:t>
      </w:r>
    </w:p>
    <w:p w:rsidR="002F0820" w:rsidRPr="002767DC" w:rsidRDefault="002F0820" w:rsidP="002F0820">
      <w:pPr>
        <w:pStyle w:val="ListParagraph"/>
        <w:tabs>
          <w:tab w:val="left" w:pos="8460"/>
        </w:tabs>
        <w:rPr>
          <w:rFonts w:ascii="Calibri" w:hAnsi="Calibri" w:cs="Calibri"/>
        </w:rPr>
      </w:pPr>
    </w:p>
    <w:p w:rsidR="002F0820" w:rsidRPr="002767DC" w:rsidRDefault="002F0820" w:rsidP="002F0820">
      <w:pPr>
        <w:pStyle w:val="ListParagraph"/>
        <w:numPr>
          <w:ilvl w:val="0"/>
          <w:numId w:val="1"/>
        </w:numPr>
        <w:tabs>
          <w:tab w:val="left" w:pos="8460"/>
        </w:tabs>
        <w:rPr>
          <w:rFonts w:ascii="Calibri" w:hAnsi="Calibri" w:cs="Calibri"/>
        </w:rPr>
      </w:pPr>
      <w:r w:rsidRPr="002767DC">
        <w:rPr>
          <w:rFonts w:ascii="Calibri" w:hAnsi="Calibri" w:cs="Calibri"/>
        </w:rPr>
        <w:t xml:space="preserve">The event was unexpected in regards to the known risks of the study drug, device, or procedure, the subject’s disease or condition, or the subject’s predisposing risk-factor profile?  </w:t>
      </w:r>
      <w:r w:rsidR="00F345FC" w:rsidRPr="002767DC">
        <w:rPr>
          <w:rFonts w:ascii="Calibri" w:hAnsi="Calibri" w:cs="Calibr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0"/>
      <w:r w:rsidRPr="002767DC">
        <w:rPr>
          <w:rFonts w:ascii="Calibri" w:hAnsi="Calibri" w:cs="Calibri"/>
        </w:rPr>
        <w:instrText xml:space="preserve"> FORMCHECKBOX </w:instrText>
      </w:r>
      <w:r w:rsidR="00713942">
        <w:rPr>
          <w:rFonts w:ascii="Calibri" w:hAnsi="Calibri" w:cs="Calibri"/>
        </w:rPr>
      </w:r>
      <w:r w:rsidR="00713942">
        <w:rPr>
          <w:rFonts w:ascii="Calibri" w:hAnsi="Calibri" w:cs="Calibri"/>
        </w:rPr>
        <w:fldChar w:fldCharType="separate"/>
      </w:r>
      <w:r w:rsidR="00F345FC" w:rsidRPr="002767DC">
        <w:rPr>
          <w:rFonts w:ascii="Calibri" w:hAnsi="Calibri" w:cs="Calibri"/>
        </w:rPr>
        <w:fldChar w:fldCharType="end"/>
      </w:r>
      <w:bookmarkEnd w:id="7"/>
      <w:r w:rsidRPr="002767DC">
        <w:rPr>
          <w:rFonts w:ascii="Calibri" w:hAnsi="Calibri" w:cs="Calibri"/>
        </w:rPr>
        <w:t xml:space="preserve"> Yes  </w:t>
      </w:r>
      <w:r w:rsidR="00F345FC" w:rsidRPr="002767DC">
        <w:rPr>
          <w:rFonts w:ascii="Calibri" w:hAnsi="Calibri" w:cs="Calibr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Pr="002767DC">
        <w:rPr>
          <w:rFonts w:ascii="Calibri" w:hAnsi="Calibri" w:cs="Calibri"/>
        </w:rPr>
        <w:instrText xml:space="preserve"> FORMCHECKBOX </w:instrText>
      </w:r>
      <w:r w:rsidR="00713942">
        <w:rPr>
          <w:rFonts w:ascii="Calibri" w:hAnsi="Calibri" w:cs="Calibri"/>
        </w:rPr>
      </w:r>
      <w:r w:rsidR="00713942">
        <w:rPr>
          <w:rFonts w:ascii="Calibri" w:hAnsi="Calibri" w:cs="Calibri"/>
        </w:rPr>
        <w:fldChar w:fldCharType="separate"/>
      </w:r>
      <w:r w:rsidR="00F345FC" w:rsidRPr="002767DC">
        <w:rPr>
          <w:rFonts w:ascii="Calibri" w:hAnsi="Calibri" w:cs="Calibri"/>
        </w:rPr>
        <w:fldChar w:fldCharType="end"/>
      </w:r>
      <w:bookmarkEnd w:id="8"/>
      <w:r w:rsidRPr="002767DC">
        <w:rPr>
          <w:rFonts w:ascii="Calibri" w:hAnsi="Calibri" w:cs="Calibri"/>
        </w:rPr>
        <w:t xml:space="preserve"> No </w:t>
      </w:r>
    </w:p>
    <w:p w:rsidR="002F0820" w:rsidRPr="009B43BA" w:rsidRDefault="002F0820" w:rsidP="002F0820">
      <w:pPr>
        <w:pStyle w:val="ListParagraph"/>
        <w:spacing w:line="276" w:lineRule="auto"/>
        <w:rPr>
          <w:rFonts w:ascii="Calibri" w:hAnsi="Calibri" w:cs="Calibri"/>
          <w:sz w:val="16"/>
          <w:szCs w:val="16"/>
        </w:rPr>
      </w:pPr>
    </w:p>
    <w:p w:rsidR="002F0820" w:rsidRPr="002767DC" w:rsidRDefault="002F0820" w:rsidP="002F0820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2767DC">
        <w:rPr>
          <w:rFonts w:ascii="Calibri" w:hAnsi="Calibri" w:cs="Calibri"/>
        </w:rPr>
        <w:t xml:space="preserve">Was this event related or possibly related to the participation in the research?  </w:t>
      </w:r>
      <w:r w:rsidR="00F345FC" w:rsidRPr="002767DC">
        <w:rPr>
          <w:rFonts w:ascii="Calibri" w:hAnsi="Calibri" w:cs="Calibr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2"/>
      <w:r w:rsidRPr="002767DC">
        <w:rPr>
          <w:rFonts w:ascii="Calibri" w:hAnsi="Calibri" w:cs="Calibri"/>
        </w:rPr>
        <w:instrText xml:space="preserve"> FORMCHECKBOX </w:instrText>
      </w:r>
      <w:r w:rsidR="00713942">
        <w:rPr>
          <w:rFonts w:ascii="Calibri" w:hAnsi="Calibri" w:cs="Calibri"/>
        </w:rPr>
      </w:r>
      <w:r w:rsidR="00713942">
        <w:rPr>
          <w:rFonts w:ascii="Calibri" w:hAnsi="Calibri" w:cs="Calibri"/>
        </w:rPr>
        <w:fldChar w:fldCharType="separate"/>
      </w:r>
      <w:r w:rsidR="00F345FC" w:rsidRPr="002767DC">
        <w:rPr>
          <w:rFonts w:ascii="Calibri" w:hAnsi="Calibri" w:cs="Calibri"/>
        </w:rPr>
        <w:fldChar w:fldCharType="end"/>
      </w:r>
      <w:bookmarkEnd w:id="9"/>
      <w:r w:rsidRPr="002767DC">
        <w:rPr>
          <w:rFonts w:ascii="Calibri" w:hAnsi="Calibri" w:cs="Calibri"/>
        </w:rPr>
        <w:t xml:space="preserve"> Yes  </w:t>
      </w:r>
      <w:r w:rsidR="00F345FC" w:rsidRPr="002767DC">
        <w:rPr>
          <w:rFonts w:ascii="Calibri" w:hAnsi="Calibri" w:cs="Calibr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3"/>
      <w:r w:rsidRPr="002767DC">
        <w:rPr>
          <w:rFonts w:ascii="Calibri" w:hAnsi="Calibri" w:cs="Calibri"/>
        </w:rPr>
        <w:instrText xml:space="preserve"> FORMCHECKBOX </w:instrText>
      </w:r>
      <w:r w:rsidR="00713942">
        <w:rPr>
          <w:rFonts w:ascii="Calibri" w:hAnsi="Calibri" w:cs="Calibri"/>
        </w:rPr>
      </w:r>
      <w:r w:rsidR="00713942">
        <w:rPr>
          <w:rFonts w:ascii="Calibri" w:hAnsi="Calibri" w:cs="Calibri"/>
        </w:rPr>
        <w:fldChar w:fldCharType="separate"/>
      </w:r>
      <w:r w:rsidR="00F345FC" w:rsidRPr="002767DC">
        <w:rPr>
          <w:rFonts w:ascii="Calibri" w:hAnsi="Calibri" w:cs="Calibri"/>
        </w:rPr>
        <w:fldChar w:fldCharType="end"/>
      </w:r>
      <w:bookmarkEnd w:id="10"/>
      <w:r w:rsidRPr="002767DC">
        <w:rPr>
          <w:rFonts w:ascii="Calibri" w:hAnsi="Calibri" w:cs="Calibri"/>
        </w:rPr>
        <w:t xml:space="preserve"> No</w:t>
      </w:r>
      <w:r w:rsidRPr="002767DC">
        <w:rPr>
          <w:rFonts w:ascii="Calibri" w:hAnsi="Calibri" w:cs="Calibri"/>
        </w:rPr>
        <w:br/>
      </w:r>
    </w:p>
    <w:p w:rsidR="005F47D1" w:rsidRDefault="002F0820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i/>
        </w:rPr>
      </w:pPr>
      <w:r w:rsidRPr="002767DC">
        <w:rPr>
          <w:rFonts w:ascii="Calibri" w:hAnsi="Calibri" w:cs="Calibri"/>
        </w:rPr>
        <w:t>Does</w:t>
      </w:r>
      <w:r w:rsidR="00A77769">
        <w:rPr>
          <w:rFonts w:ascii="Calibri" w:hAnsi="Calibri" w:cs="Calibri"/>
        </w:rPr>
        <w:t xml:space="preserve"> the </w:t>
      </w:r>
      <w:r w:rsidR="00AA7A0A">
        <w:rPr>
          <w:rFonts w:ascii="Calibri" w:hAnsi="Calibri" w:cs="Calibri"/>
        </w:rPr>
        <w:t>event</w:t>
      </w:r>
      <w:r w:rsidR="00AA7A0A" w:rsidRPr="002767DC">
        <w:rPr>
          <w:rFonts w:ascii="Calibri" w:hAnsi="Calibri" w:cs="Calibri"/>
        </w:rPr>
        <w:t xml:space="preserve"> suggest</w:t>
      </w:r>
      <w:r w:rsidRPr="002767DC">
        <w:rPr>
          <w:rFonts w:ascii="Calibri" w:hAnsi="Calibri" w:cs="Calibri"/>
        </w:rPr>
        <w:t xml:space="preserve"> that the research places subjects or others at a greater risk of harm than was previously known? </w:t>
      </w:r>
      <w:r w:rsidR="00F345FC" w:rsidRPr="002767DC">
        <w:rPr>
          <w:rFonts w:ascii="Calibri" w:hAnsi="Calibri" w:cs="Calibr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Pr="002767DC">
        <w:rPr>
          <w:rFonts w:ascii="Calibri" w:hAnsi="Calibri" w:cs="Calibri"/>
        </w:rPr>
        <w:instrText xml:space="preserve"> FORMCHECKBOX </w:instrText>
      </w:r>
      <w:r w:rsidR="00713942">
        <w:rPr>
          <w:rFonts w:ascii="Calibri" w:hAnsi="Calibri" w:cs="Calibri"/>
        </w:rPr>
      </w:r>
      <w:r w:rsidR="00713942">
        <w:rPr>
          <w:rFonts w:ascii="Calibri" w:hAnsi="Calibri" w:cs="Calibri"/>
        </w:rPr>
        <w:fldChar w:fldCharType="separate"/>
      </w:r>
      <w:r w:rsidR="00F345FC" w:rsidRPr="002767DC">
        <w:rPr>
          <w:rFonts w:ascii="Calibri" w:hAnsi="Calibri" w:cs="Calibri"/>
        </w:rPr>
        <w:fldChar w:fldCharType="end"/>
      </w:r>
      <w:bookmarkEnd w:id="11"/>
      <w:r w:rsidRPr="002767DC">
        <w:rPr>
          <w:rFonts w:ascii="Calibri" w:hAnsi="Calibri" w:cs="Calibri"/>
        </w:rPr>
        <w:t xml:space="preserve"> Yes  </w:t>
      </w:r>
      <w:r w:rsidR="00F345FC" w:rsidRPr="002767DC">
        <w:rPr>
          <w:rFonts w:ascii="Calibri" w:hAnsi="Calibri" w:cs="Calibr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Pr="002767DC">
        <w:rPr>
          <w:rFonts w:ascii="Calibri" w:hAnsi="Calibri" w:cs="Calibri"/>
        </w:rPr>
        <w:instrText xml:space="preserve"> FORMCHECKBOX </w:instrText>
      </w:r>
      <w:r w:rsidR="00713942">
        <w:rPr>
          <w:rFonts w:ascii="Calibri" w:hAnsi="Calibri" w:cs="Calibri"/>
        </w:rPr>
      </w:r>
      <w:r w:rsidR="00713942">
        <w:rPr>
          <w:rFonts w:ascii="Calibri" w:hAnsi="Calibri" w:cs="Calibri"/>
        </w:rPr>
        <w:fldChar w:fldCharType="separate"/>
      </w:r>
      <w:r w:rsidR="00F345FC" w:rsidRPr="002767DC">
        <w:rPr>
          <w:rFonts w:ascii="Calibri" w:hAnsi="Calibri" w:cs="Calibri"/>
        </w:rPr>
        <w:fldChar w:fldCharType="end"/>
      </w:r>
      <w:bookmarkEnd w:id="12"/>
      <w:r w:rsidRPr="002767DC">
        <w:rPr>
          <w:rFonts w:ascii="Calibri" w:hAnsi="Calibri" w:cs="Calibri"/>
        </w:rPr>
        <w:t xml:space="preserve"> No</w:t>
      </w:r>
    </w:p>
    <w:p w:rsidR="00E2505B" w:rsidRPr="009B43BA" w:rsidRDefault="00E2505B" w:rsidP="002F0820">
      <w:pPr>
        <w:spacing w:line="276" w:lineRule="auto"/>
        <w:rPr>
          <w:rFonts w:ascii="Calibri" w:hAnsi="Calibri" w:cs="Calibri"/>
          <w:i/>
          <w:sz w:val="16"/>
          <w:szCs w:val="16"/>
        </w:rPr>
      </w:pPr>
    </w:p>
    <w:p w:rsidR="00B0578E" w:rsidRDefault="002F0820" w:rsidP="002F0820">
      <w:pPr>
        <w:spacing w:line="276" w:lineRule="auto"/>
        <w:rPr>
          <w:rFonts w:ascii="Calibri" w:hAnsi="Calibri" w:cs="Calibri"/>
          <w:i/>
        </w:rPr>
      </w:pPr>
      <w:r w:rsidRPr="002767DC">
        <w:rPr>
          <w:rFonts w:ascii="Calibri" w:hAnsi="Calibri" w:cs="Calibri"/>
          <w:i/>
        </w:rPr>
        <w:t xml:space="preserve">If the answer to </w:t>
      </w:r>
      <w:r w:rsidRPr="00326B2E">
        <w:rPr>
          <w:rFonts w:ascii="Calibri" w:hAnsi="Calibri" w:cs="Calibri"/>
          <w:b/>
          <w:i/>
        </w:rPr>
        <w:t>ALL</w:t>
      </w:r>
      <w:r w:rsidRPr="002767DC">
        <w:rPr>
          <w:rFonts w:ascii="Calibri" w:hAnsi="Calibri" w:cs="Calibri"/>
          <w:i/>
        </w:rPr>
        <w:t xml:space="preserve"> questions is “Yes,” the event needs to be submitted </w:t>
      </w:r>
      <w:r w:rsidR="00CF3258">
        <w:rPr>
          <w:rFonts w:ascii="Calibri" w:hAnsi="Calibri" w:cs="Calibri"/>
          <w:b/>
          <w:i/>
        </w:rPr>
        <w:t>PROMPTLY</w:t>
      </w:r>
      <w:r w:rsidRPr="002767DC">
        <w:rPr>
          <w:rFonts w:ascii="Calibri" w:hAnsi="Calibri" w:cs="Calibri"/>
          <w:b/>
          <w:i/>
        </w:rPr>
        <w:t xml:space="preserve"> </w:t>
      </w:r>
      <w:r w:rsidR="00B0578E">
        <w:rPr>
          <w:rFonts w:ascii="Calibri" w:hAnsi="Calibri" w:cs="Calibri"/>
          <w:i/>
        </w:rPr>
        <w:t>to the IRB utilizing the Reportable Event Submission Form.</w:t>
      </w:r>
    </w:p>
    <w:p w:rsidR="002F0820" w:rsidRDefault="002F0820" w:rsidP="002F0820">
      <w:pPr>
        <w:spacing w:line="276" w:lineRule="auto"/>
        <w:rPr>
          <w:rFonts w:ascii="Calibri" w:hAnsi="Calibri" w:cs="Calibri"/>
          <w:i/>
        </w:rPr>
      </w:pPr>
      <w:r w:rsidRPr="002767DC">
        <w:rPr>
          <w:rFonts w:ascii="Calibri" w:hAnsi="Calibri" w:cs="Calibri"/>
          <w:i/>
        </w:rPr>
        <w:t>If the answer to question 2 is yes, but to questions 1 and/or 3 is no, then the event is reportable at continuing review if it is internal or under the oversight of a UMC Sponsor-Investigator.</w:t>
      </w:r>
    </w:p>
    <w:p w:rsidR="00BD0427" w:rsidRPr="009B43BA" w:rsidRDefault="00BD0427" w:rsidP="002F0820">
      <w:pPr>
        <w:spacing w:line="276" w:lineRule="auto"/>
        <w:rPr>
          <w:rFonts w:ascii="Calibri" w:hAnsi="Calibri" w:cs="Calibri"/>
          <w:i/>
          <w:sz w:val="16"/>
          <w:szCs w:val="16"/>
        </w:rPr>
      </w:pPr>
    </w:p>
    <w:p w:rsidR="002F0820" w:rsidRPr="002F0820" w:rsidRDefault="00713942" w:rsidP="00B0578E">
      <w:pPr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374.15pt;height:81.3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fillcolor="#4f81bd [3204]" strokeweight="3pt">
            <v:fill color2="fill lighten(51)" focusposition="1" focussize="" method="linear sigma" type="gradient"/>
            <v:textbox style="mso-next-textbox:#_x0000_s1026">
              <w:txbxContent>
                <w:p w:rsidR="00A77769" w:rsidRPr="009B43BA" w:rsidRDefault="00A77769" w:rsidP="00F46C22">
                  <w:pPr>
                    <w:pStyle w:val="NoSpacing"/>
                    <w:rPr>
                      <w:b/>
                      <w:sz w:val="20"/>
                      <w:szCs w:val="20"/>
                    </w:rPr>
                  </w:pPr>
                  <w:r w:rsidRPr="009B43BA">
                    <w:rPr>
                      <w:b/>
                      <w:sz w:val="20"/>
                      <w:szCs w:val="20"/>
                    </w:rPr>
                    <w:t>When to report?</w:t>
                  </w:r>
                </w:p>
                <w:p w:rsidR="00A77769" w:rsidRPr="009B43BA" w:rsidRDefault="00A77769" w:rsidP="00F46C2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B43BA">
                    <w:rPr>
                      <w:sz w:val="20"/>
                      <w:szCs w:val="20"/>
                    </w:rPr>
                    <w:t>Internal &amp; External Unanticipated Problems(UP)</w:t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sym w:font="Wingdings" w:char="F0E0"/>
                  </w:r>
                  <w:r w:rsidRPr="009B43BA">
                    <w:rPr>
                      <w:sz w:val="20"/>
                      <w:szCs w:val="20"/>
                    </w:rPr>
                    <w:tab/>
                    <w:t>Promptly</w:t>
                  </w:r>
                </w:p>
                <w:p w:rsidR="00A77769" w:rsidRPr="009B43BA" w:rsidRDefault="00A77769" w:rsidP="00F46C2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B43BA">
                    <w:rPr>
                      <w:sz w:val="20"/>
                      <w:szCs w:val="20"/>
                    </w:rPr>
                    <w:t>Internal deaths</w:t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sym w:font="Wingdings" w:char="F0E0"/>
                  </w:r>
                  <w:r w:rsidRPr="009B43BA">
                    <w:rPr>
                      <w:sz w:val="20"/>
                      <w:szCs w:val="20"/>
                    </w:rPr>
                    <w:t xml:space="preserve"> </w:t>
                  </w:r>
                  <w:r w:rsidRPr="009B43BA">
                    <w:rPr>
                      <w:sz w:val="20"/>
                      <w:szCs w:val="20"/>
                    </w:rPr>
                    <w:tab/>
                    <w:t>Promptly</w:t>
                  </w:r>
                </w:p>
                <w:p w:rsidR="00A77769" w:rsidRPr="009B43BA" w:rsidRDefault="00A77769" w:rsidP="00F46C2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B43BA">
                    <w:rPr>
                      <w:sz w:val="20"/>
                      <w:szCs w:val="20"/>
                    </w:rPr>
                    <w:t xml:space="preserve">Internal related SAEs (including UP) </w:t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sym w:font="Wingdings" w:char="F0E0"/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="00964AE1" w:rsidRPr="009B43BA">
                    <w:rPr>
                      <w:sz w:val="20"/>
                      <w:szCs w:val="20"/>
                    </w:rPr>
                    <w:t>Periodic Reporting</w:t>
                  </w:r>
                </w:p>
                <w:p w:rsidR="00A77769" w:rsidRPr="009B43BA" w:rsidRDefault="00A77769" w:rsidP="00F46C2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B43BA">
                    <w:rPr>
                      <w:sz w:val="20"/>
                      <w:szCs w:val="20"/>
                    </w:rPr>
                    <w:t xml:space="preserve">External SAEs that are not UP </w:t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sym w:font="Wingdings" w:char="F0E0"/>
                  </w:r>
                  <w:r w:rsidRPr="009B43BA">
                    <w:rPr>
                      <w:sz w:val="20"/>
                      <w:szCs w:val="20"/>
                    </w:rPr>
                    <w:t xml:space="preserve"> </w:t>
                  </w:r>
                  <w:r w:rsidRPr="009B43BA">
                    <w:rPr>
                      <w:sz w:val="20"/>
                      <w:szCs w:val="20"/>
                    </w:rPr>
                    <w:tab/>
                    <w:t>Never</w:t>
                  </w:r>
                </w:p>
                <w:p w:rsidR="00A77769" w:rsidRPr="009B43BA" w:rsidRDefault="00A77769" w:rsidP="00F46C22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9B43BA">
                    <w:rPr>
                      <w:sz w:val="20"/>
                      <w:szCs w:val="20"/>
                    </w:rPr>
                    <w:t xml:space="preserve">External deaths not related or not UP </w:t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tab/>
                  </w:r>
                  <w:r w:rsidRPr="009B43BA">
                    <w:rPr>
                      <w:sz w:val="20"/>
                      <w:szCs w:val="20"/>
                    </w:rPr>
                    <w:sym w:font="Wingdings" w:char="F0E0"/>
                  </w:r>
                  <w:r w:rsidRPr="009B43BA">
                    <w:rPr>
                      <w:sz w:val="20"/>
                      <w:szCs w:val="20"/>
                    </w:rPr>
                    <w:t xml:space="preserve"> </w:t>
                  </w:r>
                  <w:r w:rsidRPr="009B43BA">
                    <w:rPr>
                      <w:sz w:val="20"/>
                      <w:szCs w:val="20"/>
                    </w:rPr>
                    <w:tab/>
                    <w:t>Never</w:t>
                  </w:r>
                </w:p>
              </w:txbxContent>
            </v:textbox>
            <w10:wrap type="none" anchorx="margin"/>
            <w10:anchorlock/>
          </v:shape>
        </w:pict>
      </w:r>
    </w:p>
    <w:p w:rsidR="00BD0427" w:rsidRPr="009B43BA" w:rsidRDefault="00BD0427" w:rsidP="005B6468">
      <w:pPr>
        <w:spacing w:line="276" w:lineRule="auto"/>
        <w:rPr>
          <w:rFonts w:ascii="Calibri" w:eastAsia="Calibri" w:hAnsi="Calibri"/>
          <w:b/>
          <w:sz w:val="16"/>
          <w:szCs w:val="16"/>
          <w:u w:val="single"/>
        </w:rPr>
      </w:pPr>
    </w:p>
    <w:p w:rsidR="005B6468" w:rsidRPr="002767DC" w:rsidRDefault="005B6468" w:rsidP="005B6468">
      <w:pPr>
        <w:spacing w:line="276" w:lineRule="auto"/>
        <w:rPr>
          <w:rFonts w:ascii="Calibri" w:eastAsia="Calibri" w:hAnsi="Calibri"/>
          <w:b/>
          <w:u w:val="single"/>
        </w:rPr>
      </w:pPr>
      <w:r w:rsidRPr="002767DC">
        <w:rPr>
          <w:rFonts w:ascii="Calibri" w:eastAsia="Calibri" w:hAnsi="Calibri"/>
          <w:b/>
          <w:u w:val="single"/>
        </w:rPr>
        <w:t>Definitions</w:t>
      </w:r>
    </w:p>
    <w:p w:rsidR="005F47D1" w:rsidRDefault="005B6468" w:rsidP="00CA598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</w:rPr>
      </w:pPr>
      <w:r w:rsidRPr="005B6468">
        <w:rPr>
          <w:rFonts w:ascii="Calibri" w:eastAsia="Calibri" w:hAnsi="Calibri"/>
          <w:b/>
        </w:rPr>
        <w:t>Internal</w:t>
      </w:r>
      <w:r w:rsidR="00995BB1">
        <w:rPr>
          <w:rFonts w:ascii="Calibri" w:eastAsia="Calibri" w:hAnsi="Calibri"/>
          <w:b/>
        </w:rPr>
        <w:t xml:space="preserve"> events: </w:t>
      </w:r>
      <w:r w:rsidR="00995BB1">
        <w:rPr>
          <w:rFonts w:ascii="Calibri" w:eastAsia="Calibri" w:hAnsi="Calibri"/>
        </w:rPr>
        <w:t>A</w:t>
      </w:r>
      <w:r w:rsidR="00995BB1" w:rsidRPr="005B6468">
        <w:rPr>
          <w:rFonts w:ascii="Calibri" w:eastAsia="Calibri" w:hAnsi="Calibri"/>
        </w:rPr>
        <w:t>n event that</w:t>
      </w:r>
      <w:r w:rsidR="00995BB1">
        <w:rPr>
          <w:rFonts w:ascii="Calibri" w:eastAsia="Calibri" w:hAnsi="Calibri"/>
        </w:rPr>
        <w:t xml:space="preserve"> was experienced by </w:t>
      </w:r>
      <w:r w:rsidR="00BA731A">
        <w:rPr>
          <w:rFonts w:ascii="Calibri" w:eastAsia="Calibri" w:hAnsi="Calibri"/>
        </w:rPr>
        <w:t xml:space="preserve">a subject </w:t>
      </w:r>
      <w:r w:rsidR="00995BB1" w:rsidRPr="005B6468">
        <w:rPr>
          <w:rFonts w:ascii="Calibri" w:eastAsia="Calibri" w:hAnsi="Calibri"/>
        </w:rPr>
        <w:t xml:space="preserve">who was enrolled at a UMC site or at a site in which the UMC IRB </w:t>
      </w:r>
      <w:r w:rsidR="00D75FC4">
        <w:rPr>
          <w:rFonts w:ascii="Calibri" w:eastAsia="Calibri" w:hAnsi="Calibri"/>
        </w:rPr>
        <w:t>is</w:t>
      </w:r>
      <w:r w:rsidR="00995BB1" w:rsidRPr="005B6468">
        <w:rPr>
          <w:rFonts w:ascii="Calibri" w:eastAsia="Calibri" w:hAnsi="Calibri"/>
        </w:rPr>
        <w:t xml:space="preserve"> the IRB of record.</w:t>
      </w:r>
      <w:r w:rsidR="00995BB1">
        <w:rPr>
          <w:rFonts w:ascii="Calibri" w:eastAsia="Calibri" w:hAnsi="Calibri"/>
        </w:rPr>
        <w:t xml:space="preserve"> </w:t>
      </w:r>
      <w:r w:rsidR="00995BB1" w:rsidRPr="005B6468">
        <w:rPr>
          <w:rFonts w:ascii="Calibri" w:eastAsia="Calibri" w:hAnsi="Calibri"/>
        </w:rPr>
        <w:t xml:space="preserve">For example, if a subject enrolled at UMC experienced an event at a different medical facility, the event would still be considered an </w:t>
      </w:r>
      <w:r w:rsidR="00995BB1" w:rsidRPr="005B6468">
        <w:rPr>
          <w:rFonts w:ascii="Calibri" w:eastAsia="Calibri" w:hAnsi="Calibri"/>
          <w:i/>
        </w:rPr>
        <w:t>internal</w:t>
      </w:r>
      <w:r w:rsidR="00995BB1" w:rsidRPr="005B6468">
        <w:rPr>
          <w:rFonts w:ascii="Calibri" w:eastAsia="Calibri" w:hAnsi="Calibri"/>
        </w:rPr>
        <w:t xml:space="preserve"> event.</w:t>
      </w:r>
      <w:r w:rsidR="00995BB1">
        <w:rPr>
          <w:rFonts w:ascii="Calibri" w:eastAsia="Calibri" w:hAnsi="Calibri"/>
        </w:rPr>
        <w:t xml:space="preserve"> </w:t>
      </w:r>
      <w:r w:rsidR="00995BB1" w:rsidRPr="005B6468">
        <w:rPr>
          <w:rFonts w:ascii="Calibri" w:eastAsia="Calibri" w:hAnsi="Calibri"/>
        </w:rPr>
        <w:t>In addition, if another site relied on the UMC IRB for review (through a</w:t>
      </w:r>
      <w:r w:rsidR="00995BB1">
        <w:rPr>
          <w:rFonts w:ascii="Calibri" w:eastAsia="Calibri" w:hAnsi="Calibri"/>
        </w:rPr>
        <w:t>n</w:t>
      </w:r>
      <w:r w:rsidR="00995BB1" w:rsidRPr="005B6468">
        <w:rPr>
          <w:rFonts w:ascii="Calibri" w:eastAsia="Calibri" w:hAnsi="Calibri"/>
        </w:rPr>
        <w:t xml:space="preserve"> I</w:t>
      </w:r>
      <w:r w:rsidR="00995BB1">
        <w:rPr>
          <w:rFonts w:ascii="Calibri" w:eastAsia="Calibri" w:hAnsi="Calibri"/>
        </w:rPr>
        <w:t>RB Authorization Agreement</w:t>
      </w:r>
      <w:r w:rsidR="00995BB1" w:rsidRPr="005B6468">
        <w:rPr>
          <w:rFonts w:ascii="Calibri" w:eastAsia="Calibri" w:hAnsi="Calibri"/>
        </w:rPr>
        <w:t xml:space="preserve">), an event at that site would be considered </w:t>
      </w:r>
      <w:r w:rsidR="00995BB1" w:rsidRPr="005B6468">
        <w:rPr>
          <w:rFonts w:ascii="Calibri" w:eastAsia="Calibri" w:hAnsi="Calibri"/>
          <w:i/>
        </w:rPr>
        <w:t>internal</w:t>
      </w:r>
      <w:r w:rsidR="00995BB1" w:rsidRPr="005B6468">
        <w:rPr>
          <w:rFonts w:ascii="Calibri" w:eastAsia="Calibri" w:hAnsi="Calibri"/>
        </w:rPr>
        <w:t>.  This could also include international sites.</w:t>
      </w:r>
    </w:p>
    <w:p w:rsidR="005F47D1" w:rsidRDefault="00E2505B" w:rsidP="00CA598E">
      <w:pPr>
        <w:spacing w:after="200"/>
        <w:ind w:left="1440"/>
        <w:contextualSpacing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>NOTE:</w:t>
      </w:r>
      <w:r>
        <w:rPr>
          <w:rFonts w:ascii="Calibri" w:eastAsia="Calibri" w:hAnsi="Calibri"/>
        </w:rPr>
        <w:t xml:space="preserve"> For local-occurring reportable events for studies conducted under the </w:t>
      </w:r>
      <w:r w:rsidR="00CB2969" w:rsidRPr="00CB2969">
        <w:rPr>
          <w:rFonts w:ascii="Calibri" w:eastAsia="Calibri" w:hAnsi="Calibri"/>
          <w:b/>
        </w:rPr>
        <w:t>NCI CIRB Independent Model</w:t>
      </w:r>
      <w:r>
        <w:rPr>
          <w:rFonts w:ascii="Calibri" w:eastAsia="Calibri" w:hAnsi="Calibri"/>
        </w:rPr>
        <w:t xml:space="preserve"> follow</w:t>
      </w:r>
      <w:r w:rsidR="00CA598E">
        <w:rPr>
          <w:rFonts w:ascii="Calibri" w:eastAsia="Calibri" w:hAnsi="Calibri"/>
        </w:rPr>
        <w:t xml:space="preserve"> the</w:t>
      </w:r>
      <w:r>
        <w:rPr>
          <w:rFonts w:ascii="Calibri" w:eastAsia="Calibri" w:hAnsi="Calibri"/>
        </w:rPr>
        <w:t xml:space="preserve"> </w:t>
      </w:r>
      <w:r w:rsidR="00CA598E" w:rsidRPr="00CA598E">
        <w:rPr>
          <w:rFonts w:ascii="Calibri" w:eastAsia="Calibri" w:hAnsi="Calibri"/>
        </w:rPr>
        <w:t>Ongoing Local Compliance Review &amp; Post-Approval Responsibilities under the NCI CIRB Independent Model section of the UMC IRB Policies &amp; Procedures.</w:t>
      </w:r>
    </w:p>
    <w:p w:rsidR="005F47D1" w:rsidRDefault="00C726CE" w:rsidP="00CA598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>External events</w:t>
      </w:r>
      <w:r w:rsidR="005B6468" w:rsidRPr="005B6468">
        <w:rPr>
          <w:rFonts w:ascii="Calibri" w:eastAsia="Calibri" w:hAnsi="Calibri"/>
          <w:b/>
        </w:rPr>
        <w:t xml:space="preserve">:  </w:t>
      </w:r>
      <w:r w:rsidR="00CB2969" w:rsidRPr="00CB2969">
        <w:rPr>
          <w:rFonts w:ascii="Calibri" w:eastAsia="Calibri" w:hAnsi="Calibri"/>
        </w:rPr>
        <w:t xml:space="preserve">An event that was experienced by a subject </w:t>
      </w:r>
      <w:r w:rsidR="00BA731A">
        <w:rPr>
          <w:rFonts w:ascii="Calibri" w:eastAsia="Calibri" w:hAnsi="Calibri"/>
        </w:rPr>
        <w:t xml:space="preserve">who is not </w:t>
      </w:r>
      <w:r w:rsidR="00CB2969" w:rsidRPr="00CB2969">
        <w:rPr>
          <w:rFonts w:ascii="Calibri" w:eastAsia="Calibri" w:hAnsi="Calibri"/>
        </w:rPr>
        <w:t xml:space="preserve">enrolled at </w:t>
      </w:r>
      <w:r w:rsidR="00BA731A">
        <w:rPr>
          <w:rFonts w:ascii="Calibri" w:eastAsia="Calibri" w:hAnsi="Calibri"/>
        </w:rPr>
        <w:t xml:space="preserve">a UMC site or at a site in which the UMC IRB is </w:t>
      </w:r>
      <w:r w:rsidR="00D75FC4">
        <w:rPr>
          <w:rFonts w:ascii="Calibri" w:eastAsia="Calibri" w:hAnsi="Calibri"/>
        </w:rPr>
        <w:t xml:space="preserve">not </w:t>
      </w:r>
      <w:r w:rsidR="00BA731A">
        <w:rPr>
          <w:rFonts w:ascii="Calibri" w:eastAsia="Calibri" w:hAnsi="Calibri"/>
        </w:rPr>
        <w:t xml:space="preserve">the IRB of record. </w:t>
      </w:r>
      <w:r w:rsidR="00BA731A">
        <w:rPr>
          <w:rFonts w:ascii="Calibri" w:eastAsia="Calibri" w:hAnsi="Calibri"/>
          <w:b/>
        </w:rPr>
        <w:t xml:space="preserve"> </w:t>
      </w:r>
    </w:p>
    <w:p w:rsidR="005F47D1" w:rsidRDefault="00C726CE" w:rsidP="00CA598E">
      <w:pPr>
        <w:ind w:left="1440"/>
        <w:contextualSpacing/>
        <w:rPr>
          <w:rFonts w:ascii="Calibri" w:eastAsia="Calibri" w:hAnsi="Calibri"/>
        </w:rPr>
      </w:pPr>
      <w:r>
        <w:rPr>
          <w:rFonts w:ascii="Calibri" w:eastAsia="Calibri" w:hAnsi="Calibri"/>
          <w:b/>
        </w:rPr>
        <w:t xml:space="preserve">NOTE: </w:t>
      </w:r>
      <w:r w:rsidR="005B6468" w:rsidRPr="005B6468">
        <w:rPr>
          <w:rFonts w:ascii="Calibri" w:eastAsia="Calibri" w:hAnsi="Calibri"/>
          <w:b/>
        </w:rPr>
        <w:t>External events involving</w:t>
      </w:r>
      <w:r w:rsidR="00D75FC4">
        <w:rPr>
          <w:rFonts w:ascii="Calibri" w:eastAsia="Calibri" w:hAnsi="Calibri"/>
          <w:b/>
        </w:rPr>
        <w:t xml:space="preserve"> </w:t>
      </w:r>
      <w:r w:rsidR="005B6468" w:rsidRPr="005B6468">
        <w:rPr>
          <w:rFonts w:ascii="Calibri" w:eastAsia="Calibri" w:hAnsi="Calibri"/>
          <w:b/>
        </w:rPr>
        <w:t>a</w:t>
      </w:r>
      <w:r w:rsidR="00D75FC4">
        <w:rPr>
          <w:rFonts w:ascii="Calibri" w:eastAsia="Calibri" w:hAnsi="Calibri"/>
        </w:rPr>
        <w:t xml:space="preserve"> </w:t>
      </w:r>
      <w:r w:rsidR="005B6468" w:rsidRPr="005B6468">
        <w:rPr>
          <w:rFonts w:ascii="Calibri" w:eastAsia="Calibri" w:hAnsi="Calibri"/>
          <w:b/>
          <w:u w:val="single"/>
        </w:rPr>
        <w:t xml:space="preserve">UMC </w:t>
      </w:r>
      <w:r w:rsidR="00D75FC4">
        <w:rPr>
          <w:rFonts w:ascii="Calibri" w:eastAsia="Calibri" w:hAnsi="Calibri"/>
          <w:b/>
          <w:u w:val="single"/>
        </w:rPr>
        <w:t>S</w:t>
      </w:r>
      <w:r w:rsidR="005B6468" w:rsidRPr="005B6468">
        <w:rPr>
          <w:rFonts w:ascii="Calibri" w:eastAsia="Calibri" w:hAnsi="Calibri"/>
          <w:b/>
          <w:u w:val="single"/>
        </w:rPr>
        <w:t>ponsor-</w:t>
      </w:r>
      <w:r w:rsidR="00D75FC4">
        <w:rPr>
          <w:rFonts w:ascii="Calibri" w:eastAsia="Calibri" w:hAnsi="Calibri"/>
          <w:b/>
          <w:u w:val="single"/>
        </w:rPr>
        <w:t>I</w:t>
      </w:r>
      <w:r w:rsidR="005B6468" w:rsidRPr="005B6468">
        <w:rPr>
          <w:rFonts w:ascii="Calibri" w:eastAsia="Calibri" w:hAnsi="Calibri"/>
          <w:b/>
          <w:u w:val="single"/>
        </w:rPr>
        <w:t>nvestigator</w:t>
      </w:r>
      <w:r w:rsidR="005B6468" w:rsidRPr="005B6468">
        <w:rPr>
          <w:rFonts w:ascii="Calibri" w:eastAsia="Calibri" w:hAnsi="Calibri"/>
          <w:b/>
        </w:rPr>
        <w:t xml:space="preserve"> </w:t>
      </w:r>
      <w:r w:rsidR="005B6468" w:rsidRPr="00C726CE">
        <w:rPr>
          <w:rFonts w:ascii="Calibri" w:eastAsia="Calibri" w:hAnsi="Calibri"/>
        </w:rPr>
        <w:t xml:space="preserve">(i.e. </w:t>
      </w:r>
      <w:r w:rsidR="00624CA0">
        <w:rPr>
          <w:rFonts w:ascii="Calibri" w:eastAsia="Calibri" w:hAnsi="Calibri"/>
        </w:rPr>
        <w:t xml:space="preserve">multicenter study </w:t>
      </w:r>
      <w:r w:rsidR="005B6468" w:rsidRPr="00C726CE">
        <w:rPr>
          <w:rFonts w:ascii="Calibri" w:eastAsia="Calibri" w:hAnsi="Calibri"/>
        </w:rPr>
        <w:t>where</w:t>
      </w:r>
      <w:r w:rsidR="005B6468" w:rsidRPr="005B6468">
        <w:rPr>
          <w:rFonts w:ascii="Calibri" w:eastAsia="Calibri" w:hAnsi="Calibri"/>
        </w:rPr>
        <w:t xml:space="preserve"> a UMC investigator holds the IND/IDE)</w:t>
      </w:r>
      <w:r w:rsidR="005B6468" w:rsidRPr="005B6468">
        <w:rPr>
          <w:rFonts w:ascii="Calibri" w:eastAsia="Calibri" w:hAnsi="Calibri"/>
          <w:b/>
        </w:rPr>
        <w:t xml:space="preserve"> </w:t>
      </w:r>
      <w:r w:rsidR="005B6468" w:rsidRPr="005B6468">
        <w:rPr>
          <w:rFonts w:ascii="Calibri" w:eastAsia="Calibri" w:hAnsi="Calibri"/>
        </w:rPr>
        <w:t xml:space="preserve">should be considered as </w:t>
      </w:r>
      <w:r w:rsidR="00CB2969" w:rsidRPr="00CB2969">
        <w:rPr>
          <w:rFonts w:ascii="Calibri" w:eastAsia="Calibri" w:hAnsi="Calibri"/>
          <w:b/>
          <w:i/>
        </w:rPr>
        <w:t>internal</w:t>
      </w:r>
      <w:r w:rsidR="00CB2969" w:rsidRPr="00CB2969">
        <w:rPr>
          <w:rFonts w:ascii="Calibri" w:eastAsia="Calibri" w:hAnsi="Calibri"/>
          <w:b/>
        </w:rPr>
        <w:t>.</w:t>
      </w:r>
      <w:r w:rsidR="005B6468" w:rsidRPr="005B6468">
        <w:rPr>
          <w:rFonts w:ascii="Calibri" w:eastAsia="Calibri" w:hAnsi="Calibri"/>
        </w:rPr>
        <w:t xml:space="preserve">  </w:t>
      </w:r>
    </w:p>
    <w:p w:rsidR="005F47D1" w:rsidRDefault="008E6563" w:rsidP="00CA598E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/>
        </w:rPr>
      </w:pPr>
      <w:r w:rsidRPr="008E6563">
        <w:rPr>
          <w:rFonts w:ascii="Calibri" w:eastAsia="Calibri" w:hAnsi="Calibri"/>
          <w:b/>
        </w:rPr>
        <w:t>Prompt reporting</w:t>
      </w:r>
      <w:r w:rsidR="00E2505B">
        <w:rPr>
          <w:rFonts w:ascii="Calibri" w:eastAsia="Calibri" w:hAnsi="Calibri"/>
        </w:rPr>
        <w:t xml:space="preserve">: Prompt reporting is reporting done with a reportable event form that should occur within </w:t>
      </w:r>
      <w:r w:rsidR="00AA7A0A">
        <w:rPr>
          <w:rFonts w:ascii="Calibri" w:eastAsia="Calibri" w:hAnsi="Calibri"/>
        </w:rPr>
        <w:t xml:space="preserve">5 </w:t>
      </w:r>
      <w:r w:rsidR="00E2505B">
        <w:rPr>
          <w:rFonts w:ascii="Calibri" w:eastAsia="Calibri" w:hAnsi="Calibri"/>
        </w:rPr>
        <w:t>business days of event occurrence, or from when the PI first learned about the event</w:t>
      </w:r>
    </w:p>
    <w:p w:rsidR="00500190" w:rsidRPr="00BD0427" w:rsidRDefault="008E6563" w:rsidP="00BD0427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</w:rPr>
      </w:pPr>
      <w:r w:rsidRPr="00CA598E">
        <w:rPr>
          <w:rFonts w:ascii="Calibri" w:eastAsia="Calibri" w:hAnsi="Calibri"/>
          <w:b/>
        </w:rPr>
        <w:t>Periodic reporting</w:t>
      </w:r>
      <w:r w:rsidR="00CB2969" w:rsidRPr="00CA598E">
        <w:rPr>
          <w:rFonts w:ascii="Calibri" w:eastAsia="Calibri" w:hAnsi="Calibri"/>
        </w:rPr>
        <w:t>: Periodic reporting is done with a summary at the time of the continuing review.</w:t>
      </w:r>
    </w:p>
    <w:sectPr w:rsidR="00500190" w:rsidRPr="00BD0427" w:rsidSect="009B4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69" w:rsidRDefault="00A77769" w:rsidP="00B02474">
      <w:r>
        <w:separator/>
      </w:r>
    </w:p>
  </w:endnote>
  <w:endnote w:type="continuationSeparator" w:id="0">
    <w:p w:rsidR="00A77769" w:rsidRDefault="00A77769" w:rsidP="00B0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42" w:rsidRDefault="00713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9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67"/>
      <w:gridCol w:w="10089"/>
    </w:tblGrid>
    <w:tr w:rsidR="00A77769" w:rsidTr="009B43BA">
      <w:trPr>
        <w:trHeight w:val="403"/>
      </w:trPr>
      <w:tc>
        <w:tcPr>
          <w:tcW w:w="1167" w:type="dxa"/>
        </w:tcPr>
        <w:p w:rsidR="00A77769" w:rsidRPr="005B6468" w:rsidRDefault="00F345FC">
          <w:pPr>
            <w:pStyle w:val="Footer"/>
            <w:jc w:val="right"/>
            <w:rPr>
              <w:rFonts w:asciiTheme="majorHAnsi" w:hAnsiTheme="majorHAnsi"/>
              <w:b/>
              <w:color w:val="000099"/>
              <w:sz w:val="32"/>
              <w:szCs w:val="32"/>
            </w:rPr>
          </w:pPr>
          <w:r w:rsidRPr="005B6468">
            <w:rPr>
              <w:rFonts w:asciiTheme="majorHAnsi" w:hAnsiTheme="majorHAnsi"/>
              <w:color w:val="000099"/>
            </w:rPr>
            <w:fldChar w:fldCharType="begin"/>
          </w:r>
          <w:r w:rsidR="00A77769" w:rsidRPr="005B6468">
            <w:rPr>
              <w:rFonts w:asciiTheme="majorHAnsi" w:hAnsiTheme="majorHAnsi"/>
              <w:color w:val="000099"/>
            </w:rPr>
            <w:instrText xml:space="preserve"> PAGE   \* MERGEFORMAT </w:instrText>
          </w:r>
          <w:r w:rsidRPr="005B6468">
            <w:rPr>
              <w:rFonts w:asciiTheme="majorHAnsi" w:hAnsiTheme="majorHAnsi"/>
              <w:color w:val="000099"/>
            </w:rPr>
            <w:fldChar w:fldCharType="separate"/>
          </w:r>
          <w:r w:rsidR="00713942" w:rsidRPr="00713942">
            <w:rPr>
              <w:rFonts w:asciiTheme="majorHAnsi" w:hAnsiTheme="majorHAnsi"/>
              <w:b/>
              <w:noProof/>
              <w:color w:val="000099"/>
              <w:sz w:val="32"/>
              <w:szCs w:val="32"/>
            </w:rPr>
            <w:t>1</w:t>
          </w:r>
          <w:r w:rsidRPr="005B6468">
            <w:rPr>
              <w:rFonts w:asciiTheme="majorHAnsi" w:hAnsiTheme="majorHAnsi"/>
              <w:color w:val="000099"/>
            </w:rPr>
            <w:fldChar w:fldCharType="end"/>
          </w:r>
        </w:p>
      </w:tc>
      <w:tc>
        <w:tcPr>
          <w:tcW w:w="10089" w:type="dxa"/>
        </w:tcPr>
        <w:p w:rsidR="00A77769" w:rsidRPr="005B6468" w:rsidRDefault="00A77769" w:rsidP="009B43BA">
          <w:pPr>
            <w:pStyle w:val="Footer"/>
            <w:rPr>
              <w:rFonts w:asciiTheme="majorHAnsi" w:hAnsiTheme="majorHAnsi"/>
            </w:rPr>
          </w:pPr>
          <w:r w:rsidRPr="005B6468">
            <w:rPr>
              <w:rFonts w:asciiTheme="majorHAnsi" w:hAnsiTheme="majorHAnsi"/>
            </w:rPr>
            <w:t>Version 1.</w:t>
          </w:r>
          <w:r w:rsidR="009B43BA">
            <w:rPr>
              <w:rFonts w:asciiTheme="majorHAnsi" w:hAnsiTheme="majorHAnsi"/>
            </w:rPr>
            <w:t>6</w:t>
          </w:r>
          <w:r w:rsidRPr="005B6468">
            <w:rPr>
              <w:rFonts w:asciiTheme="majorHAnsi" w:hAnsiTheme="majorHAnsi"/>
            </w:rPr>
            <w:t xml:space="preserve">, dated </w:t>
          </w:r>
          <w:r>
            <w:rPr>
              <w:rFonts w:asciiTheme="majorHAnsi" w:hAnsiTheme="majorHAnsi"/>
            </w:rPr>
            <w:t>06/1</w:t>
          </w:r>
          <w:r w:rsidR="009B43BA">
            <w:rPr>
              <w:rFonts w:asciiTheme="majorHAnsi" w:hAnsiTheme="majorHAnsi"/>
            </w:rPr>
            <w:t>8</w:t>
          </w:r>
          <w:r>
            <w:rPr>
              <w:rFonts w:asciiTheme="majorHAnsi" w:hAnsiTheme="majorHAnsi"/>
            </w:rPr>
            <w:t>/2015</w:t>
          </w:r>
        </w:p>
      </w:tc>
    </w:tr>
  </w:tbl>
  <w:p w:rsidR="00A77769" w:rsidRDefault="00A77769" w:rsidP="009B4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42" w:rsidRDefault="00713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69" w:rsidRDefault="00A77769" w:rsidP="00B02474">
      <w:r>
        <w:separator/>
      </w:r>
    </w:p>
  </w:footnote>
  <w:footnote w:type="continuationSeparator" w:id="0">
    <w:p w:rsidR="00A77769" w:rsidRDefault="00A77769" w:rsidP="00B0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42" w:rsidRDefault="00713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70"/>
      <w:gridCol w:w="3860"/>
    </w:tblGrid>
    <w:tr w:rsidR="00A77769" w:rsidTr="009B43BA">
      <w:trPr>
        <w:trHeight w:val="648"/>
      </w:trPr>
      <w:tc>
        <w:tcPr>
          <w:tcW w:w="7170" w:type="dxa"/>
        </w:tcPr>
        <w:p w:rsidR="00A77769" w:rsidRDefault="00713942" w:rsidP="00B0578E">
          <w:pPr>
            <w:pStyle w:val="Header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id w:val="74352763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rFonts w:asciiTheme="majorHAnsi" w:eastAsiaTheme="majorEastAsia" w:hAnsiTheme="majorHAnsi" w:cstheme="majorBidi"/>
                  <w:noProof/>
                  <w:sz w:val="36"/>
                  <w:szCs w:val="36"/>
                  <w:lang w:eastAsia="zh-TW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58043262" o:spid="_x0000_s2061" type="#_x0000_t136" style="position:absolute;left:0;text-align:left;margin-left:0;margin-top:0;width:475.85pt;height:285.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FINAL"/>
                    <w10:wrap anchorx="margin" anchory="margin"/>
                  </v:shape>
                </w:pict>
              </w:r>
            </w:sdtContent>
          </w:sdt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Title"/>
              <w:id w:val="7776160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77769" w:rsidRPr="00B0578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Reportable Event Assessment Tool</w:t>
              </w:r>
            </w:sdtContent>
          </w:sdt>
        </w:p>
      </w:tc>
      <w:tc>
        <w:tcPr>
          <w:tcW w:w="3860" w:type="dxa"/>
        </w:tcPr>
        <w:p w:rsidR="00A77769" w:rsidRDefault="00A77769" w:rsidP="002F0820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>
                <wp:extent cx="2181225" cy="587982"/>
                <wp:effectExtent l="19050" t="0" r="9525" b="0"/>
                <wp:docPr id="2" name="Picture 1" descr="UMC Institutional Review Board Logo_Document 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C Institutional Review Board Logo_Document Smal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225" cy="5879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77769" w:rsidRDefault="00A77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942" w:rsidRDefault="00713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47C"/>
    <w:multiLevelType w:val="hybridMultilevel"/>
    <w:tmpl w:val="8A602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B7795"/>
    <w:multiLevelType w:val="hybridMultilevel"/>
    <w:tmpl w:val="440CF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C57A91"/>
    <w:multiLevelType w:val="hybridMultilevel"/>
    <w:tmpl w:val="D14A7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62">
      <o:colormru v:ext="edit" colors="#03c"/>
      <o:colormenu v:ext="edit" fillcolor="#00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A72"/>
    <w:rsid w:val="000803C5"/>
    <w:rsid w:val="000E091C"/>
    <w:rsid w:val="001006AD"/>
    <w:rsid w:val="00183097"/>
    <w:rsid w:val="001B2C60"/>
    <w:rsid w:val="001F001A"/>
    <w:rsid w:val="00204FEB"/>
    <w:rsid w:val="002658F0"/>
    <w:rsid w:val="002B6A72"/>
    <w:rsid w:val="002F0820"/>
    <w:rsid w:val="0031715E"/>
    <w:rsid w:val="00323637"/>
    <w:rsid w:val="00326B2E"/>
    <w:rsid w:val="003553B5"/>
    <w:rsid w:val="00365248"/>
    <w:rsid w:val="003A606D"/>
    <w:rsid w:val="003C0510"/>
    <w:rsid w:val="003C75AF"/>
    <w:rsid w:val="004224D8"/>
    <w:rsid w:val="00432B27"/>
    <w:rsid w:val="004A36F8"/>
    <w:rsid w:val="00500190"/>
    <w:rsid w:val="005B6468"/>
    <w:rsid w:val="005F47D1"/>
    <w:rsid w:val="00624CA0"/>
    <w:rsid w:val="00654B63"/>
    <w:rsid w:val="006C4474"/>
    <w:rsid w:val="006F6645"/>
    <w:rsid w:val="006F6AE4"/>
    <w:rsid w:val="00713942"/>
    <w:rsid w:val="0072093E"/>
    <w:rsid w:val="007566A0"/>
    <w:rsid w:val="00760DC0"/>
    <w:rsid w:val="00761443"/>
    <w:rsid w:val="00811A87"/>
    <w:rsid w:val="00825518"/>
    <w:rsid w:val="008D609E"/>
    <w:rsid w:val="008E6563"/>
    <w:rsid w:val="00964AE1"/>
    <w:rsid w:val="00973F07"/>
    <w:rsid w:val="00976321"/>
    <w:rsid w:val="00995BB1"/>
    <w:rsid w:val="009B43BA"/>
    <w:rsid w:val="00A23F8C"/>
    <w:rsid w:val="00A77769"/>
    <w:rsid w:val="00AA7A0A"/>
    <w:rsid w:val="00B02474"/>
    <w:rsid w:val="00B0578E"/>
    <w:rsid w:val="00B14176"/>
    <w:rsid w:val="00B363A8"/>
    <w:rsid w:val="00BA731A"/>
    <w:rsid w:val="00BB649E"/>
    <w:rsid w:val="00BD0427"/>
    <w:rsid w:val="00C726CE"/>
    <w:rsid w:val="00C8539B"/>
    <w:rsid w:val="00CA43E6"/>
    <w:rsid w:val="00CA598E"/>
    <w:rsid w:val="00CB2969"/>
    <w:rsid w:val="00CC1C1F"/>
    <w:rsid w:val="00CF3258"/>
    <w:rsid w:val="00D018F1"/>
    <w:rsid w:val="00D75FC4"/>
    <w:rsid w:val="00D763AF"/>
    <w:rsid w:val="00DC6793"/>
    <w:rsid w:val="00E2505B"/>
    <w:rsid w:val="00EE351C"/>
    <w:rsid w:val="00F345FC"/>
    <w:rsid w:val="00F46C22"/>
    <w:rsid w:val="00F7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o:colormru v:ext="edit" colors="#03c"/>
      <o:colormenu v:ext="edit" fillcolor="#009"/>
    </o:shapedefaults>
    <o:shapelayout v:ext="edit">
      <o:idmap v:ext="edit" data="1"/>
    </o:shapelayout>
  </w:shapeDefaults>
  <w:decimalSymbol w:val="."/>
  <w:listSeparator w:val=","/>
  <w15:docId w15:val="{EE91DA9C-EB17-4733-A787-AC510A0F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47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2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47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7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B02474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A5B8D0E64CA4985BBFCEFDF165F36CC">
    <w:name w:val="3A5B8D0E64CA4985BBFCEFDF165F36CC"/>
    <w:rsid w:val="002F0820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2F082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F0820"/>
    <w:rPr>
      <w:rFonts w:eastAsiaTheme="minorEastAsia"/>
    </w:rPr>
  </w:style>
  <w:style w:type="character" w:styleId="Hyperlink">
    <w:name w:val="Hyperlink"/>
    <w:semiHidden/>
    <w:rsid w:val="0050019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2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B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B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B2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8DD2A-1EE7-4DA1-AE4B-65F85FC7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Reportable Event Assessment Tool</vt:lpstr>
    </vt:vector>
  </TitlesOfParts>
  <Company>University Medical Center of Southern Nevada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Reportable Event Assessment Tool</dc:title>
  <dc:creator>msgchristi</dc:creator>
  <cp:lastModifiedBy>Ronald Roemer</cp:lastModifiedBy>
  <cp:revision>3</cp:revision>
  <cp:lastPrinted>2015-06-17T22:26:00Z</cp:lastPrinted>
  <dcterms:created xsi:type="dcterms:W3CDTF">2015-06-18T18:54:00Z</dcterms:created>
  <dcterms:modified xsi:type="dcterms:W3CDTF">2020-03-06T16:46:00Z</dcterms:modified>
</cp:coreProperties>
</file>